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18" w:rsidRDefault="006C4C00">
      <w:pPr>
        <w:rPr>
          <w:rFonts w:ascii="Arial" w:hAnsi="Arial" w:cs="Arial"/>
          <w:sz w:val="24"/>
          <w:szCs w:val="24"/>
        </w:rPr>
      </w:pPr>
      <w:r w:rsidRPr="000B6DFC">
        <w:rPr>
          <w:rFonts w:ascii="Arial" w:hAnsi="Arial" w:cs="Arial"/>
          <w:sz w:val="24"/>
          <w:szCs w:val="24"/>
        </w:rPr>
        <w:t>Minutes from Policy Impact Committee Telephone Conference on August 17, 2018</w:t>
      </w:r>
    </w:p>
    <w:p w:rsidR="00CD2BB2" w:rsidRDefault="00CD2BB2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</w:t>
      </w:r>
    </w:p>
    <w:p w:rsidR="00CD2BB2" w:rsidRDefault="00CD2BB2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Karlan</w:t>
      </w:r>
    </w:p>
    <w:p w:rsidR="00CD2BB2" w:rsidRDefault="00CD2BB2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Zander</w:t>
      </w:r>
    </w:p>
    <w:p w:rsidR="00CD2BB2" w:rsidRDefault="00CD2BB2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 Ragbeer</w:t>
      </w:r>
    </w:p>
    <w:p w:rsidR="00CD2BB2" w:rsidRDefault="00E6276A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Zackery Gibson</w:t>
      </w:r>
    </w:p>
    <w:p w:rsidR="003F7BB0" w:rsidRDefault="003F7BB0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Neidert</w:t>
      </w:r>
    </w:p>
    <w:p w:rsidR="00CD2BB2" w:rsidRDefault="003F7BB0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CD2BB2">
        <w:rPr>
          <w:rFonts w:ascii="Arial" w:hAnsi="Arial" w:cs="Arial"/>
          <w:sz w:val="24"/>
          <w:szCs w:val="24"/>
        </w:rPr>
        <w:t xml:space="preserve">Brittany </w:t>
      </w:r>
      <w:proofErr w:type="spellStart"/>
      <w:r w:rsidR="00CD2BB2">
        <w:rPr>
          <w:rFonts w:ascii="Arial" w:hAnsi="Arial" w:cs="Arial"/>
          <w:sz w:val="24"/>
          <w:szCs w:val="24"/>
        </w:rPr>
        <w:t>Birken</w:t>
      </w:r>
      <w:proofErr w:type="spellEnd"/>
      <w:r w:rsidR="00CD2BB2">
        <w:rPr>
          <w:rFonts w:ascii="Arial" w:hAnsi="Arial" w:cs="Arial"/>
          <w:sz w:val="24"/>
          <w:szCs w:val="24"/>
        </w:rPr>
        <w:t>, Florida Children’s Council</w:t>
      </w:r>
    </w:p>
    <w:p w:rsidR="00CD2BB2" w:rsidRDefault="003F7BB0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Robby Holroyd</w:t>
      </w:r>
      <w:r w:rsidR="00CD2BB2">
        <w:rPr>
          <w:rFonts w:ascii="Arial" w:hAnsi="Arial" w:cs="Arial"/>
          <w:sz w:val="24"/>
          <w:szCs w:val="24"/>
        </w:rPr>
        <w:t>, Broward Children’s Council</w:t>
      </w:r>
    </w:p>
    <w:p w:rsidR="00CD2BB2" w:rsidRDefault="00CD2BB2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BB2" w:rsidRDefault="00CD2BB2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commenced at 9:00 am</w:t>
      </w:r>
    </w:p>
    <w:p w:rsidR="00CD2BB2" w:rsidRDefault="00CD2BB2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BB2" w:rsidRDefault="00CD2BB2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matters were discussed during this meeting. The most significant thematic issue was developing an objective lens through which to evaluate legislation that </w:t>
      </w:r>
      <w:r w:rsidR="003F7BB0">
        <w:rPr>
          <w:rFonts w:ascii="Arial" w:hAnsi="Arial" w:cs="Arial"/>
          <w:sz w:val="24"/>
          <w:szCs w:val="24"/>
        </w:rPr>
        <w:t xml:space="preserve">the Children and Youth Cabinet </w:t>
      </w:r>
      <w:r>
        <w:rPr>
          <w:rFonts w:ascii="Arial" w:hAnsi="Arial" w:cs="Arial"/>
          <w:sz w:val="24"/>
          <w:szCs w:val="24"/>
        </w:rPr>
        <w:t>can support.</w:t>
      </w:r>
    </w:p>
    <w:p w:rsidR="00CD2BB2" w:rsidRDefault="00CD2BB2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44606" w:rsidRDefault="00CD2BB2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discussed how members of the CYC will likely change after the 2018 election and that we need to plan a retreat for 2019 to educate the new members on the Cabinet’s</w:t>
      </w:r>
      <w:r w:rsidR="00B44606">
        <w:rPr>
          <w:rFonts w:ascii="Arial" w:hAnsi="Arial" w:cs="Arial"/>
          <w:sz w:val="24"/>
          <w:szCs w:val="24"/>
        </w:rPr>
        <w:t xml:space="preserve"> three primary pri</w:t>
      </w:r>
      <w:r w:rsidR="003F7BB0">
        <w:rPr>
          <w:rFonts w:ascii="Arial" w:hAnsi="Arial" w:cs="Arial"/>
          <w:sz w:val="24"/>
          <w:szCs w:val="24"/>
        </w:rPr>
        <w:t>ority areas and process of the Policy Impact C</w:t>
      </w:r>
      <w:r w:rsidR="00B44606">
        <w:rPr>
          <w:rFonts w:ascii="Arial" w:hAnsi="Arial" w:cs="Arial"/>
          <w:sz w:val="24"/>
          <w:szCs w:val="24"/>
        </w:rPr>
        <w:t>ommittee.</w:t>
      </w:r>
    </w:p>
    <w:p w:rsidR="00B44606" w:rsidRDefault="00B44606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BB2" w:rsidRDefault="00B44606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Diana discuss how our priority of addressing poverty issues includes childcare, health and housing and how this can be raised at the retreat. The issues regarding </w:t>
      </w:r>
      <w:proofErr w:type="spellStart"/>
      <w:r>
        <w:rPr>
          <w:rFonts w:ascii="Arial" w:hAnsi="Arial" w:cs="Arial"/>
          <w:sz w:val="24"/>
          <w:szCs w:val="24"/>
        </w:rPr>
        <w:t>KidCare</w:t>
      </w:r>
      <w:proofErr w:type="spellEnd"/>
      <w:r>
        <w:rPr>
          <w:rFonts w:ascii="Arial" w:hAnsi="Arial" w:cs="Arial"/>
          <w:sz w:val="24"/>
          <w:szCs w:val="24"/>
        </w:rPr>
        <w:t xml:space="preserve"> include children that are eligible but are not accessing it; and</w:t>
      </w:r>
      <w:r w:rsidR="00BF5CFC">
        <w:rPr>
          <w:rFonts w:ascii="Arial" w:hAnsi="Arial" w:cs="Arial"/>
          <w:sz w:val="24"/>
          <w:szCs w:val="24"/>
        </w:rPr>
        <w:t xml:space="preserve"> how to increase the federal poverty level.</w:t>
      </w:r>
    </w:p>
    <w:p w:rsidR="00BF5CFC" w:rsidRDefault="00BF5CFC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F5CFC" w:rsidRDefault="003F7BB0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Birken</w:t>
      </w:r>
      <w:proofErr w:type="spellEnd"/>
      <w:r w:rsidR="00BF5CFC">
        <w:rPr>
          <w:rFonts w:ascii="Arial" w:hAnsi="Arial" w:cs="Arial"/>
          <w:sz w:val="24"/>
          <w:szCs w:val="24"/>
        </w:rPr>
        <w:t xml:space="preserve"> stated that she had three areas of </w:t>
      </w:r>
      <w:r w:rsidR="00E6276A">
        <w:rPr>
          <w:rFonts w:ascii="Arial" w:hAnsi="Arial" w:cs="Arial"/>
          <w:sz w:val="24"/>
          <w:szCs w:val="24"/>
        </w:rPr>
        <w:t>concern:</w:t>
      </w:r>
    </w:p>
    <w:p w:rsidR="00E6276A" w:rsidRDefault="00E6276A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They have started the conversation with legislators about the “fiscal cliff” – and how do we message this going forward?</w:t>
      </w:r>
    </w:p>
    <w:p w:rsidR="00E6276A" w:rsidRDefault="00E6276A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KidCare</w:t>
      </w:r>
      <w:proofErr w:type="spellEnd"/>
      <w:r>
        <w:rPr>
          <w:rFonts w:ascii="Arial" w:hAnsi="Arial" w:cs="Arial"/>
          <w:sz w:val="24"/>
          <w:szCs w:val="24"/>
        </w:rPr>
        <w:t xml:space="preserve"> and children’s health insurance – with the new legislators how do we teach them about the CYC and our priorities?</w:t>
      </w:r>
    </w:p>
    <w:p w:rsidR="00E6276A" w:rsidRDefault="00E6276A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Is the CYC interested in creating objective criteria to evaluated legislation, i.e. the impact that changes to SNAP had on families. Specifically, </w:t>
      </w:r>
      <w:r w:rsidR="000646AA">
        <w:rPr>
          <w:rFonts w:ascii="Arial" w:hAnsi="Arial" w:cs="Arial"/>
          <w:sz w:val="24"/>
          <w:szCs w:val="24"/>
        </w:rPr>
        <w:t>with any legislation, what are the implications for families in poverty with young children?</w:t>
      </w:r>
    </w:p>
    <w:p w:rsidR="000646AA" w:rsidRDefault="000646AA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646AA" w:rsidRDefault="000646AA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policy impact committee was very receptive to </w:t>
      </w:r>
      <w:r w:rsidR="003F7BB0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3F7BB0">
        <w:rPr>
          <w:rFonts w:ascii="Arial" w:hAnsi="Arial" w:cs="Arial"/>
          <w:sz w:val="24"/>
          <w:szCs w:val="24"/>
        </w:rPr>
        <w:t>Birken’s</w:t>
      </w:r>
      <w:proofErr w:type="spellEnd"/>
      <w:r>
        <w:rPr>
          <w:rFonts w:ascii="Arial" w:hAnsi="Arial" w:cs="Arial"/>
          <w:sz w:val="24"/>
          <w:szCs w:val="24"/>
        </w:rPr>
        <w:t xml:space="preserve"> suggestions.</w:t>
      </w:r>
    </w:p>
    <w:p w:rsidR="000646AA" w:rsidRDefault="000646AA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646AA" w:rsidRDefault="000646AA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statute creating the Children and Youth Cabinet </w:t>
      </w:r>
      <w:r w:rsidR="00C7202A">
        <w:rPr>
          <w:rFonts w:ascii="Arial" w:hAnsi="Arial" w:cs="Arial"/>
          <w:sz w:val="24"/>
          <w:szCs w:val="24"/>
        </w:rPr>
        <w:t xml:space="preserve">mandates that the CYC create and share with the Legislature “a children and youth impact statement for evaluating proposed legislation, requested appropriations, and programs.” </w:t>
      </w:r>
    </w:p>
    <w:p w:rsidR="00C7202A" w:rsidRDefault="00C7202A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7202A" w:rsidRDefault="00C7202A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agreed that we would work with the following lens to develop the policy impact statement going forward:</w:t>
      </w:r>
    </w:p>
    <w:p w:rsidR="00EB3F10" w:rsidRDefault="00EB3F10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7202A" w:rsidRDefault="00C7202A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We would incorporate the Adverse Childhood </w:t>
      </w:r>
      <w:r w:rsidR="004468DF">
        <w:rPr>
          <w:rFonts w:ascii="Arial" w:hAnsi="Arial" w:cs="Arial"/>
          <w:sz w:val="24"/>
          <w:szCs w:val="24"/>
        </w:rPr>
        <w:t>Experiences Study (ACES) conducted by Kaiser Permanente and the Centers for Disease Control and Prevention:</w:t>
      </w:r>
    </w:p>
    <w:p w:rsidR="004468DF" w:rsidRDefault="004468DF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Including the best practices of Trauma Informed approaches</w:t>
      </w:r>
    </w:p>
    <w:p w:rsidR="004468DF" w:rsidRDefault="004468DF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b. In order to test the impact of legislation to child development</w:t>
      </w:r>
    </w:p>
    <w:p w:rsidR="004468DF" w:rsidRDefault="004468DF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F7BB0">
        <w:rPr>
          <w:rFonts w:ascii="Arial" w:hAnsi="Arial" w:cs="Arial"/>
          <w:sz w:val="24"/>
          <w:szCs w:val="24"/>
        </w:rPr>
        <w:t xml:space="preserve"> 2Gen </w:t>
      </w:r>
      <w:r w:rsidR="00EB3F10">
        <w:rPr>
          <w:rFonts w:ascii="Arial" w:hAnsi="Arial" w:cs="Arial"/>
          <w:sz w:val="24"/>
          <w:szCs w:val="24"/>
        </w:rPr>
        <w:t>approach which addresses fiscal impacts with the goals:</w:t>
      </w:r>
    </w:p>
    <w:p w:rsidR="00EB3F10" w:rsidRDefault="00EB3F10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As to children and adults, reduce government dependence</w:t>
      </w:r>
    </w:p>
    <w:p w:rsidR="00EB3F10" w:rsidRDefault="00EB3F10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Create economic security by stabilizing the family unit to achieve improved outcomes for children.</w:t>
      </w:r>
    </w:p>
    <w:p w:rsidR="00EB3F10" w:rsidRDefault="00EB3F10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This includes discussion of the “fiscal cliff” – in which some legislative changes have unintended consequences of actually harming the economic security of the family</w:t>
      </w:r>
      <w:r w:rsidR="003F7BB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B3F10" w:rsidRDefault="00EB3F10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B3F10" w:rsidRDefault="00EB3F10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will start work immediately to refine these objective measures. This includes working on a brochure type of handout for legislators beginning with a concept such as circulated by Sandy Neidert and reviewing past policy impact statements of the CYC to determine if they are specific in addressing these two concepts.</w:t>
      </w:r>
    </w:p>
    <w:p w:rsidR="00EB3F10" w:rsidRDefault="00EB3F10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B3F10" w:rsidRDefault="00EB3F10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the Policy Impact Committee will again recommend that work begin on a Children’s Budget that is required by statute and was previously prepared.</w:t>
      </w:r>
    </w:p>
    <w:p w:rsidR="00EB3F10" w:rsidRDefault="00EB3F10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B3F10" w:rsidRDefault="00EB3F10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646AA" w:rsidRDefault="000646AA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646AA" w:rsidRDefault="000646AA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BB2" w:rsidRDefault="00CD2BB2" w:rsidP="00CD2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BB2" w:rsidRPr="000B6DFC" w:rsidRDefault="00CD2BB2">
      <w:pPr>
        <w:rPr>
          <w:rFonts w:ascii="Arial" w:hAnsi="Arial" w:cs="Arial"/>
          <w:sz w:val="24"/>
          <w:szCs w:val="24"/>
        </w:rPr>
      </w:pPr>
    </w:p>
    <w:p w:rsidR="000B6DFC" w:rsidRPr="006C4C00" w:rsidRDefault="000B6DFC">
      <w:pPr>
        <w:rPr>
          <w:rFonts w:ascii="Arial" w:hAnsi="Arial" w:cs="Arial"/>
          <w:sz w:val="28"/>
          <w:szCs w:val="28"/>
        </w:rPr>
      </w:pPr>
    </w:p>
    <w:sectPr w:rsidR="000B6DFC" w:rsidRPr="006C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00"/>
    <w:rsid w:val="000646AA"/>
    <w:rsid w:val="000B6DFC"/>
    <w:rsid w:val="003F7BB0"/>
    <w:rsid w:val="004468DF"/>
    <w:rsid w:val="006C4C00"/>
    <w:rsid w:val="00B44606"/>
    <w:rsid w:val="00BF5CFC"/>
    <w:rsid w:val="00C7202A"/>
    <w:rsid w:val="00CD2BB2"/>
    <w:rsid w:val="00E02E13"/>
    <w:rsid w:val="00E6276A"/>
    <w:rsid w:val="00EB3F10"/>
    <w:rsid w:val="00F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6B30"/>
  <w15:docId w15:val="{DEC7F20F-E26F-4D21-A658-D387A2D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Zander, Lindsey</cp:lastModifiedBy>
  <cp:revision>3</cp:revision>
  <dcterms:created xsi:type="dcterms:W3CDTF">2018-08-20T16:41:00Z</dcterms:created>
  <dcterms:modified xsi:type="dcterms:W3CDTF">2018-08-20T19:29:00Z</dcterms:modified>
</cp:coreProperties>
</file>